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4D7D70" w:rsidP="00A25A1E">
      <w:pPr>
        <w:rPr>
          <w:rFonts w:ascii="Ravie" w:hAnsi="Ravie"/>
        </w:rPr>
      </w:pPr>
      <w:r w:rsidRPr="004D7D70">
        <w:rPr>
          <w:rFonts w:ascii="Ravie" w:hAnsi="Ravie"/>
        </w:rPr>
        <w:t>Term 4 Reading Comprehension</w:t>
      </w:r>
    </w:p>
    <w:p w:rsidR="004D7D70" w:rsidRDefault="004D7D70" w:rsidP="00A25A1E">
      <w:pPr>
        <w:rPr>
          <w:rFonts w:ascii="Ravie" w:hAnsi="Ravie"/>
        </w:rPr>
      </w:pPr>
    </w:p>
    <w:p w:rsidR="004D7D70" w:rsidRDefault="004D7D70" w:rsidP="00A25A1E">
      <w:pPr>
        <w:rPr>
          <w:rFonts w:ascii="Comic Sans MS" w:hAnsi="Comic Sans MS"/>
          <w:sz w:val="20"/>
          <w:szCs w:val="20"/>
        </w:rPr>
      </w:pPr>
      <w:r>
        <w:rPr>
          <w:rFonts w:ascii="Comic Sans MS" w:hAnsi="Comic Sans MS"/>
          <w:sz w:val="20"/>
          <w:szCs w:val="20"/>
        </w:rPr>
        <w:t>This task incorporates 2 aspects of the English curriculum investigated during the term</w:t>
      </w:r>
    </w:p>
    <w:p w:rsidR="004D7D70" w:rsidRDefault="004D7D70" w:rsidP="00A25A1E">
      <w:pPr>
        <w:rPr>
          <w:rFonts w:ascii="Comic Sans MS" w:hAnsi="Comic Sans MS"/>
          <w:sz w:val="20"/>
          <w:szCs w:val="20"/>
        </w:rPr>
      </w:pPr>
    </w:p>
    <w:p w:rsidR="004D7D70" w:rsidRDefault="004D7D70" w:rsidP="004D7D70">
      <w:pPr>
        <w:pStyle w:val="ListParagraph"/>
        <w:numPr>
          <w:ilvl w:val="0"/>
          <w:numId w:val="1"/>
        </w:numPr>
        <w:rPr>
          <w:rFonts w:ascii="Comic Sans MS" w:hAnsi="Comic Sans MS"/>
          <w:sz w:val="20"/>
          <w:szCs w:val="20"/>
        </w:rPr>
      </w:pPr>
      <w:r>
        <w:rPr>
          <w:rFonts w:ascii="Comic Sans MS" w:hAnsi="Comic Sans MS"/>
          <w:sz w:val="20"/>
          <w:szCs w:val="20"/>
        </w:rPr>
        <w:t>Writing.......... students have been reading, following and writing procedural texts related to the many experiments and test completed this term. The key features, language and purpose of procedural texts have been highlighted.</w:t>
      </w:r>
    </w:p>
    <w:p w:rsidR="004D7D70" w:rsidRDefault="004D7D70" w:rsidP="004D7D70">
      <w:pPr>
        <w:rPr>
          <w:rFonts w:ascii="Comic Sans MS" w:hAnsi="Comic Sans MS"/>
          <w:sz w:val="20"/>
          <w:szCs w:val="20"/>
        </w:rPr>
      </w:pPr>
    </w:p>
    <w:p w:rsidR="004D7D70" w:rsidRDefault="004D7D70" w:rsidP="004D7D70">
      <w:pPr>
        <w:pStyle w:val="ListParagraph"/>
        <w:numPr>
          <w:ilvl w:val="0"/>
          <w:numId w:val="1"/>
        </w:numPr>
        <w:rPr>
          <w:rFonts w:ascii="Comic Sans MS" w:hAnsi="Comic Sans MS"/>
          <w:sz w:val="20"/>
          <w:szCs w:val="20"/>
        </w:rPr>
      </w:pPr>
      <w:r>
        <w:rPr>
          <w:rFonts w:ascii="Comic Sans MS" w:hAnsi="Comic Sans MS"/>
          <w:sz w:val="20"/>
          <w:szCs w:val="20"/>
        </w:rPr>
        <w:t xml:space="preserve"> Reading......... students have been using a variety of strategies to tune them into texts before reading them. They have been making predictions about the possible content and vocabulary before reading. Students have also been formulating and answering questions that relate to the literal and inferential content of the passage</w:t>
      </w:r>
    </w:p>
    <w:p w:rsidR="004D7D70" w:rsidRPr="004D7D70" w:rsidRDefault="004D7D70" w:rsidP="004D7D70">
      <w:pPr>
        <w:pStyle w:val="ListParagraph"/>
        <w:rPr>
          <w:rFonts w:ascii="Comic Sans MS" w:hAnsi="Comic Sans MS"/>
          <w:sz w:val="20"/>
          <w:szCs w:val="20"/>
        </w:rPr>
      </w:pPr>
    </w:p>
    <w:p w:rsidR="004D7D70" w:rsidRDefault="004D7D70" w:rsidP="004D7D70">
      <w:pPr>
        <w:rPr>
          <w:rFonts w:ascii="Comic Sans MS" w:hAnsi="Comic Sans MS"/>
          <w:sz w:val="20"/>
          <w:szCs w:val="20"/>
        </w:rPr>
      </w:pPr>
      <w:r>
        <w:rPr>
          <w:rFonts w:ascii="Comic Sans MS" w:hAnsi="Comic Sans MS"/>
          <w:sz w:val="20"/>
          <w:szCs w:val="20"/>
        </w:rPr>
        <w:t xml:space="preserve">This task demonstrates the </w:t>
      </w:r>
      <w:r w:rsidR="00B62A7C">
        <w:rPr>
          <w:rFonts w:ascii="Comic Sans MS" w:hAnsi="Comic Sans MS"/>
          <w:sz w:val="20"/>
          <w:szCs w:val="20"/>
        </w:rPr>
        <w:t>student’s</w:t>
      </w:r>
      <w:r>
        <w:rPr>
          <w:rFonts w:ascii="Comic Sans MS" w:hAnsi="Comic Sans MS"/>
          <w:sz w:val="20"/>
          <w:szCs w:val="20"/>
        </w:rPr>
        <w:t xml:space="preserve"> ability to identify information clearly stated (literal meaning), make connections between what is clearly stated and what is implied (inferential meaning) and to apply and make judgements </w:t>
      </w:r>
      <w:r w:rsidR="00B62A7C">
        <w:rPr>
          <w:rFonts w:ascii="Comic Sans MS" w:hAnsi="Comic Sans MS"/>
          <w:sz w:val="20"/>
          <w:szCs w:val="20"/>
        </w:rPr>
        <w:t>based on the text.</w:t>
      </w:r>
    </w:p>
    <w:p w:rsidR="00B62A7C" w:rsidRDefault="00B62A7C" w:rsidP="004D7D70">
      <w:pPr>
        <w:rPr>
          <w:rFonts w:ascii="Comic Sans MS" w:hAnsi="Comic Sans MS"/>
          <w:sz w:val="20"/>
          <w:szCs w:val="20"/>
        </w:rPr>
      </w:pPr>
    </w:p>
    <w:p w:rsidR="00B62A7C" w:rsidRDefault="00B62A7C" w:rsidP="004D7D70">
      <w:pPr>
        <w:rPr>
          <w:rFonts w:ascii="Ravie" w:hAnsi="Ravie"/>
          <w:sz w:val="20"/>
          <w:szCs w:val="20"/>
        </w:rPr>
      </w:pPr>
      <w:r>
        <w:rPr>
          <w:rFonts w:ascii="Ravie" w:hAnsi="Ravie"/>
          <w:sz w:val="20"/>
          <w:szCs w:val="20"/>
        </w:rPr>
        <w:t>Assessment</w:t>
      </w:r>
    </w:p>
    <w:p w:rsidR="00B62A7C" w:rsidRDefault="00B62A7C" w:rsidP="004D7D70">
      <w:pPr>
        <w:rPr>
          <w:rFonts w:ascii="Ravie" w:hAnsi="Ravie"/>
          <w:sz w:val="20"/>
          <w:szCs w:val="20"/>
        </w:rPr>
      </w:pPr>
    </w:p>
    <w:tbl>
      <w:tblPr>
        <w:tblStyle w:val="TableGrid"/>
        <w:tblW w:w="0" w:type="auto"/>
        <w:tblLook w:val="04A0"/>
      </w:tblPr>
      <w:tblGrid>
        <w:gridCol w:w="2670"/>
        <w:gridCol w:w="2670"/>
        <w:gridCol w:w="2671"/>
        <w:gridCol w:w="2671"/>
      </w:tblGrid>
      <w:tr w:rsidR="00B62A7C" w:rsidTr="00B62A7C">
        <w:tc>
          <w:tcPr>
            <w:tcW w:w="2670" w:type="dxa"/>
          </w:tcPr>
          <w:p w:rsidR="00B62A7C" w:rsidRDefault="00B62A7C" w:rsidP="004D7D70">
            <w:pPr>
              <w:rPr>
                <w:rFonts w:ascii="Comic Sans MS" w:hAnsi="Comic Sans MS"/>
                <w:sz w:val="20"/>
                <w:szCs w:val="20"/>
              </w:rPr>
            </w:pPr>
          </w:p>
        </w:tc>
        <w:tc>
          <w:tcPr>
            <w:tcW w:w="2670" w:type="dxa"/>
          </w:tcPr>
          <w:p w:rsidR="00B62A7C" w:rsidRDefault="00B62A7C" w:rsidP="004D7D70">
            <w:pPr>
              <w:rPr>
                <w:rFonts w:ascii="Comic Sans MS" w:hAnsi="Comic Sans MS"/>
                <w:sz w:val="20"/>
                <w:szCs w:val="20"/>
              </w:rPr>
            </w:pPr>
            <w:r>
              <w:rPr>
                <w:rFonts w:ascii="Comic Sans MS" w:hAnsi="Comic Sans MS"/>
                <w:noProof/>
                <w:sz w:val="20"/>
                <w:szCs w:val="20"/>
                <w:lang w:eastAsia="en-AU"/>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1" type="#_x0000_t96" style="position:absolute;margin-left:308.25pt;margin-top:6pt;width:23.25pt;height:18.75pt;z-index:251663360;mso-position-horizontal-relative:text;mso-position-vertical-relative:text"/>
              </w:pict>
            </w:r>
            <w:r>
              <w:rPr>
                <w:rFonts w:ascii="Comic Sans MS" w:hAnsi="Comic Sans MS"/>
                <w:noProof/>
                <w:sz w:val="20"/>
                <w:szCs w:val="20"/>
                <w:lang w:eastAsia="en-AU"/>
              </w:rPr>
              <w:pict>
                <v:shape id="_x0000_s1030" type="#_x0000_t96" style="position:absolute;margin-left:188.25pt;margin-top:6pt;width:23.25pt;height:18.75pt;z-index:251662336;mso-position-horizontal-relative:text;mso-position-vertical-relative:text"/>
              </w:pict>
            </w:r>
            <w:r>
              <w:rPr>
                <w:rFonts w:ascii="Comic Sans MS" w:hAnsi="Comic Sans MS"/>
                <w:noProof/>
                <w:sz w:val="20"/>
                <w:szCs w:val="20"/>
                <w:lang w:eastAsia="en-AU"/>
              </w:rPr>
              <w:pict>
                <v:shape id="_x0000_s1029" type="#_x0000_t96" style="position:absolute;margin-left:165pt;margin-top:6pt;width:23.25pt;height:18.75pt;z-index:251661312;mso-position-horizontal-relative:text;mso-position-vertical-relative:text"/>
              </w:pict>
            </w:r>
            <w:r>
              <w:rPr>
                <w:rFonts w:ascii="Comic Sans MS" w:hAnsi="Comic Sans MS"/>
                <w:noProof/>
                <w:sz w:val="20"/>
                <w:szCs w:val="20"/>
                <w:lang w:eastAsia="en-AU"/>
              </w:rPr>
              <w:pict>
                <v:shape id="_x0000_s1028" type="#_x0000_t96" style="position:absolute;margin-left:63pt;margin-top:6pt;width:23.25pt;height:18.75pt;z-index:251660288;mso-position-horizontal-relative:text;mso-position-vertical-relative:text"/>
              </w:pict>
            </w:r>
            <w:r>
              <w:rPr>
                <w:rFonts w:ascii="Comic Sans MS" w:hAnsi="Comic Sans MS"/>
                <w:noProof/>
                <w:sz w:val="20"/>
                <w:szCs w:val="20"/>
                <w:lang w:eastAsia="en-AU"/>
              </w:rPr>
              <w:pict>
                <v:shape id="_x0000_s1027" type="#_x0000_t96" style="position:absolute;margin-left:39.75pt;margin-top:6pt;width:23.25pt;height:18.75pt;z-index:251659264;mso-position-horizontal-relative:text;mso-position-vertical-relative:text"/>
              </w:pict>
            </w:r>
            <w:r>
              <w:rPr>
                <w:rFonts w:ascii="Comic Sans MS" w:hAnsi="Comic Sans MS"/>
                <w:noProof/>
                <w:sz w:val="20"/>
                <w:szCs w:val="20"/>
                <w:lang w:eastAsia="en-AU"/>
              </w:rPr>
              <w:pict>
                <v:shape id="_x0000_s1026" type="#_x0000_t96" style="position:absolute;margin-left:12.75pt;margin-top:6pt;width:23.25pt;height:18.75pt;z-index:251658240;mso-position-horizontal-relative:text;mso-position-vertical-relative:text"/>
              </w:pict>
            </w:r>
          </w:p>
          <w:p w:rsidR="00B62A7C" w:rsidRDefault="00B62A7C" w:rsidP="004D7D70">
            <w:pPr>
              <w:rPr>
                <w:rFonts w:ascii="Comic Sans MS" w:hAnsi="Comic Sans MS"/>
                <w:sz w:val="20"/>
                <w:szCs w:val="20"/>
              </w:rPr>
            </w:pPr>
          </w:p>
        </w:tc>
        <w:tc>
          <w:tcPr>
            <w:tcW w:w="2671" w:type="dxa"/>
          </w:tcPr>
          <w:p w:rsidR="00B62A7C" w:rsidRDefault="00B62A7C" w:rsidP="004D7D70">
            <w:pPr>
              <w:rPr>
                <w:rFonts w:ascii="Comic Sans MS" w:hAnsi="Comic Sans MS"/>
                <w:sz w:val="20"/>
                <w:szCs w:val="20"/>
              </w:rPr>
            </w:pPr>
          </w:p>
        </w:tc>
        <w:tc>
          <w:tcPr>
            <w:tcW w:w="2671" w:type="dxa"/>
          </w:tcPr>
          <w:p w:rsidR="00B62A7C" w:rsidRDefault="00B62A7C" w:rsidP="004D7D70">
            <w:pPr>
              <w:rPr>
                <w:rFonts w:ascii="Comic Sans MS" w:hAnsi="Comic Sans MS"/>
                <w:sz w:val="20"/>
                <w:szCs w:val="20"/>
              </w:rPr>
            </w:pPr>
          </w:p>
        </w:tc>
      </w:tr>
      <w:tr w:rsidR="00B62A7C" w:rsidTr="00B62A7C">
        <w:tc>
          <w:tcPr>
            <w:tcW w:w="2670" w:type="dxa"/>
          </w:tcPr>
          <w:p w:rsidR="00B62A7C" w:rsidRDefault="00B62A7C" w:rsidP="004D7D70">
            <w:pPr>
              <w:rPr>
                <w:rFonts w:ascii="Comic Sans MS" w:hAnsi="Comic Sans MS"/>
                <w:sz w:val="20"/>
                <w:szCs w:val="20"/>
              </w:rPr>
            </w:pPr>
            <w:r>
              <w:rPr>
                <w:rFonts w:ascii="Comic Sans MS" w:hAnsi="Comic Sans MS"/>
                <w:sz w:val="20"/>
                <w:szCs w:val="20"/>
              </w:rPr>
              <w:t>Literal meaning</w:t>
            </w:r>
          </w:p>
        </w:tc>
        <w:tc>
          <w:tcPr>
            <w:tcW w:w="2670" w:type="dxa"/>
          </w:tcPr>
          <w:p w:rsidR="00B62A7C" w:rsidRPr="00B62A7C" w:rsidRDefault="00B62A7C" w:rsidP="004D7D70">
            <w:pPr>
              <w:rPr>
                <w:rFonts w:ascii="Comic Sans MS" w:hAnsi="Comic Sans MS"/>
                <w:sz w:val="18"/>
                <w:szCs w:val="18"/>
              </w:rPr>
            </w:pPr>
            <w:r w:rsidRPr="00B62A7C">
              <w:rPr>
                <w:rFonts w:ascii="Comic Sans MS" w:hAnsi="Comic Sans MS"/>
                <w:sz w:val="18"/>
                <w:szCs w:val="18"/>
              </w:rPr>
              <w:t>Consistently demonstrated</w:t>
            </w:r>
            <w:r>
              <w:rPr>
                <w:rFonts w:ascii="Comic Sans MS" w:hAnsi="Comic Sans MS"/>
                <w:sz w:val="18"/>
                <w:szCs w:val="18"/>
              </w:rPr>
              <w:t>. Answers are detailed and have a context</w:t>
            </w:r>
            <w:r w:rsidRPr="00B62A7C">
              <w:rPr>
                <w:rFonts w:ascii="Comic Sans MS" w:hAnsi="Comic Sans MS"/>
                <w:sz w:val="18"/>
                <w:szCs w:val="18"/>
              </w:rPr>
              <w:t xml:space="preserve"> </w:t>
            </w:r>
          </w:p>
        </w:tc>
        <w:tc>
          <w:tcPr>
            <w:tcW w:w="2671" w:type="dxa"/>
          </w:tcPr>
          <w:p w:rsidR="00B62A7C" w:rsidRPr="00B62A7C" w:rsidRDefault="00B62A7C" w:rsidP="00B62A7C">
            <w:pPr>
              <w:rPr>
                <w:rFonts w:ascii="Comic Sans MS" w:hAnsi="Comic Sans MS"/>
                <w:sz w:val="18"/>
                <w:szCs w:val="18"/>
              </w:rPr>
            </w:pPr>
            <w:r>
              <w:rPr>
                <w:rFonts w:ascii="Comic Sans MS" w:hAnsi="Comic Sans MS"/>
                <w:sz w:val="18"/>
                <w:szCs w:val="18"/>
              </w:rPr>
              <w:t>Occasionally</w:t>
            </w:r>
            <w:r w:rsidRPr="00B62A7C">
              <w:rPr>
                <w:rFonts w:ascii="Comic Sans MS" w:hAnsi="Comic Sans MS"/>
                <w:sz w:val="18"/>
                <w:szCs w:val="18"/>
              </w:rPr>
              <w:t xml:space="preserve"> demonstrated</w:t>
            </w:r>
            <w:r>
              <w:rPr>
                <w:rFonts w:ascii="Comic Sans MS" w:hAnsi="Comic Sans MS"/>
                <w:sz w:val="18"/>
                <w:szCs w:val="18"/>
              </w:rPr>
              <w:t xml:space="preserve">. Answers </w:t>
            </w:r>
            <w:r>
              <w:rPr>
                <w:rFonts w:ascii="Comic Sans MS" w:hAnsi="Comic Sans MS"/>
                <w:sz w:val="18"/>
                <w:szCs w:val="18"/>
              </w:rPr>
              <w:t xml:space="preserve">contain minimal detail and may/ may not have context </w:t>
            </w:r>
            <w:r w:rsidRPr="00B62A7C">
              <w:rPr>
                <w:rFonts w:ascii="Comic Sans MS" w:hAnsi="Comic Sans MS"/>
                <w:sz w:val="18"/>
                <w:szCs w:val="18"/>
              </w:rPr>
              <w:t xml:space="preserve"> </w:t>
            </w:r>
          </w:p>
        </w:tc>
        <w:tc>
          <w:tcPr>
            <w:tcW w:w="2671" w:type="dxa"/>
          </w:tcPr>
          <w:p w:rsidR="00B62A7C" w:rsidRPr="00CB10BD" w:rsidRDefault="00CB10BD" w:rsidP="004D7D70">
            <w:pPr>
              <w:rPr>
                <w:rFonts w:ascii="Comic Sans MS" w:hAnsi="Comic Sans MS"/>
                <w:sz w:val="18"/>
                <w:szCs w:val="18"/>
              </w:rPr>
            </w:pPr>
            <w:r w:rsidRPr="00CB10BD">
              <w:rPr>
                <w:rFonts w:ascii="Comic Sans MS" w:hAnsi="Comic Sans MS"/>
                <w:sz w:val="18"/>
                <w:szCs w:val="18"/>
              </w:rPr>
              <w:t>Answers are not written in a sentence and  have no context</w:t>
            </w:r>
          </w:p>
        </w:tc>
      </w:tr>
      <w:tr w:rsidR="00B62A7C" w:rsidTr="00B62A7C">
        <w:tc>
          <w:tcPr>
            <w:tcW w:w="2670" w:type="dxa"/>
          </w:tcPr>
          <w:p w:rsidR="00B62A7C" w:rsidRDefault="00B62A7C" w:rsidP="004D7D70">
            <w:pPr>
              <w:rPr>
                <w:rFonts w:ascii="Comic Sans MS" w:hAnsi="Comic Sans MS"/>
                <w:sz w:val="20"/>
                <w:szCs w:val="20"/>
              </w:rPr>
            </w:pPr>
            <w:r>
              <w:rPr>
                <w:rFonts w:ascii="Comic Sans MS" w:hAnsi="Comic Sans MS"/>
                <w:sz w:val="20"/>
                <w:szCs w:val="20"/>
              </w:rPr>
              <w:t>Inferential meaning</w:t>
            </w:r>
          </w:p>
        </w:tc>
        <w:tc>
          <w:tcPr>
            <w:tcW w:w="2670" w:type="dxa"/>
          </w:tcPr>
          <w:p w:rsidR="00B62A7C" w:rsidRDefault="00B62A7C" w:rsidP="004D7D70">
            <w:pPr>
              <w:rPr>
                <w:rFonts w:ascii="Comic Sans MS" w:hAnsi="Comic Sans MS"/>
                <w:sz w:val="20"/>
                <w:szCs w:val="20"/>
              </w:rPr>
            </w:pPr>
            <w:r w:rsidRPr="00B62A7C">
              <w:rPr>
                <w:rFonts w:ascii="Comic Sans MS" w:hAnsi="Comic Sans MS"/>
                <w:sz w:val="18"/>
                <w:szCs w:val="18"/>
              </w:rPr>
              <w:t>Consistently demonstrated</w:t>
            </w:r>
            <w:r>
              <w:rPr>
                <w:rFonts w:ascii="Comic Sans MS" w:hAnsi="Comic Sans MS"/>
                <w:sz w:val="18"/>
                <w:szCs w:val="18"/>
              </w:rPr>
              <w:t>. Answers are detailed and have a context</w:t>
            </w:r>
          </w:p>
        </w:tc>
        <w:tc>
          <w:tcPr>
            <w:tcW w:w="2671" w:type="dxa"/>
          </w:tcPr>
          <w:p w:rsidR="00B62A7C" w:rsidRDefault="00CB10BD" w:rsidP="00B62A7C">
            <w:pPr>
              <w:rPr>
                <w:rFonts w:ascii="Comic Sans MS" w:hAnsi="Comic Sans MS"/>
                <w:sz w:val="20"/>
                <w:szCs w:val="20"/>
              </w:rPr>
            </w:pPr>
            <w:r>
              <w:rPr>
                <w:rFonts w:ascii="Comic Sans MS" w:hAnsi="Comic Sans MS"/>
                <w:sz w:val="18"/>
                <w:szCs w:val="18"/>
              </w:rPr>
              <w:t>Occasionally</w:t>
            </w:r>
            <w:r w:rsidRPr="00B62A7C">
              <w:rPr>
                <w:rFonts w:ascii="Comic Sans MS" w:hAnsi="Comic Sans MS"/>
                <w:sz w:val="18"/>
                <w:szCs w:val="18"/>
              </w:rPr>
              <w:t xml:space="preserve"> demonstrated</w:t>
            </w:r>
            <w:r>
              <w:rPr>
                <w:rFonts w:ascii="Comic Sans MS" w:hAnsi="Comic Sans MS"/>
                <w:sz w:val="18"/>
                <w:szCs w:val="18"/>
              </w:rPr>
              <w:t xml:space="preserve">. Answers </w:t>
            </w:r>
            <w:r>
              <w:rPr>
                <w:rFonts w:ascii="Comic Sans MS" w:hAnsi="Comic Sans MS"/>
                <w:sz w:val="18"/>
                <w:szCs w:val="18"/>
              </w:rPr>
              <w:t xml:space="preserve">contain minimal detail and may/ may not have context </w:t>
            </w:r>
            <w:r w:rsidRPr="00B62A7C">
              <w:rPr>
                <w:rFonts w:ascii="Comic Sans MS" w:hAnsi="Comic Sans MS"/>
                <w:sz w:val="18"/>
                <w:szCs w:val="18"/>
              </w:rPr>
              <w:t xml:space="preserve"> </w:t>
            </w:r>
          </w:p>
        </w:tc>
        <w:tc>
          <w:tcPr>
            <w:tcW w:w="2671" w:type="dxa"/>
          </w:tcPr>
          <w:p w:rsidR="00B62A7C" w:rsidRDefault="00CB10BD" w:rsidP="004D7D70">
            <w:pPr>
              <w:rPr>
                <w:rFonts w:ascii="Comic Sans MS" w:hAnsi="Comic Sans MS"/>
                <w:sz w:val="20"/>
                <w:szCs w:val="20"/>
              </w:rPr>
            </w:pPr>
            <w:r w:rsidRPr="00CB10BD">
              <w:rPr>
                <w:rFonts w:ascii="Comic Sans MS" w:hAnsi="Comic Sans MS"/>
                <w:sz w:val="18"/>
                <w:szCs w:val="18"/>
              </w:rPr>
              <w:t>Answers are not written in a sentence and  have no context</w:t>
            </w:r>
          </w:p>
        </w:tc>
      </w:tr>
      <w:tr w:rsidR="00B62A7C" w:rsidTr="00B62A7C">
        <w:tc>
          <w:tcPr>
            <w:tcW w:w="2670" w:type="dxa"/>
          </w:tcPr>
          <w:p w:rsidR="00B62A7C" w:rsidRDefault="00B62A7C" w:rsidP="004D7D70">
            <w:pPr>
              <w:rPr>
                <w:rFonts w:ascii="Comic Sans MS" w:hAnsi="Comic Sans MS"/>
                <w:sz w:val="20"/>
                <w:szCs w:val="20"/>
              </w:rPr>
            </w:pPr>
            <w:r>
              <w:rPr>
                <w:rFonts w:ascii="Comic Sans MS" w:hAnsi="Comic Sans MS"/>
                <w:sz w:val="20"/>
                <w:szCs w:val="20"/>
              </w:rPr>
              <w:t>Applied meaning</w:t>
            </w:r>
          </w:p>
        </w:tc>
        <w:tc>
          <w:tcPr>
            <w:tcW w:w="2670" w:type="dxa"/>
          </w:tcPr>
          <w:p w:rsidR="00B62A7C" w:rsidRDefault="00B62A7C" w:rsidP="004D7D70">
            <w:pPr>
              <w:rPr>
                <w:rFonts w:ascii="Comic Sans MS" w:hAnsi="Comic Sans MS"/>
                <w:sz w:val="20"/>
                <w:szCs w:val="20"/>
              </w:rPr>
            </w:pPr>
            <w:r w:rsidRPr="00B62A7C">
              <w:rPr>
                <w:rFonts w:ascii="Comic Sans MS" w:hAnsi="Comic Sans MS"/>
                <w:sz w:val="18"/>
                <w:szCs w:val="18"/>
              </w:rPr>
              <w:t>Consistently demonstrated</w:t>
            </w:r>
            <w:r>
              <w:rPr>
                <w:rFonts w:ascii="Comic Sans MS" w:hAnsi="Comic Sans MS"/>
                <w:sz w:val="18"/>
                <w:szCs w:val="18"/>
              </w:rPr>
              <w:t>. Answers are detailed and have a context</w:t>
            </w:r>
          </w:p>
        </w:tc>
        <w:tc>
          <w:tcPr>
            <w:tcW w:w="2671" w:type="dxa"/>
          </w:tcPr>
          <w:p w:rsidR="00B62A7C" w:rsidRDefault="00CB10BD" w:rsidP="00B62A7C">
            <w:pPr>
              <w:rPr>
                <w:rFonts w:ascii="Comic Sans MS" w:hAnsi="Comic Sans MS"/>
                <w:sz w:val="20"/>
                <w:szCs w:val="20"/>
              </w:rPr>
            </w:pPr>
            <w:r>
              <w:rPr>
                <w:rFonts w:ascii="Comic Sans MS" w:hAnsi="Comic Sans MS"/>
                <w:sz w:val="18"/>
                <w:szCs w:val="18"/>
              </w:rPr>
              <w:t>Occasionally</w:t>
            </w:r>
            <w:r w:rsidRPr="00B62A7C">
              <w:rPr>
                <w:rFonts w:ascii="Comic Sans MS" w:hAnsi="Comic Sans MS"/>
                <w:sz w:val="18"/>
                <w:szCs w:val="18"/>
              </w:rPr>
              <w:t xml:space="preserve"> demonstrated</w:t>
            </w:r>
            <w:r>
              <w:rPr>
                <w:rFonts w:ascii="Comic Sans MS" w:hAnsi="Comic Sans MS"/>
                <w:sz w:val="18"/>
                <w:szCs w:val="18"/>
              </w:rPr>
              <w:t xml:space="preserve">. Answers </w:t>
            </w:r>
            <w:r>
              <w:rPr>
                <w:rFonts w:ascii="Comic Sans MS" w:hAnsi="Comic Sans MS"/>
                <w:sz w:val="18"/>
                <w:szCs w:val="18"/>
              </w:rPr>
              <w:t xml:space="preserve">contain minimal detail and may/ may not have context </w:t>
            </w:r>
            <w:r w:rsidRPr="00B62A7C">
              <w:rPr>
                <w:rFonts w:ascii="Comic Sans MS" w:hAnsi="Comic Sans MS"/>
                <w:sz w:val="18"/>
                <w:szCs w:val="18"/>
              </w:rPr>
              <w:t xml:space="preserve"> </w:t>
            </w:r>
          </w:p>
        </w:tc>
        <w:tc>
          <w:tcPr>
            <w:tcW w:w="2671" w:type="dxa"/>
          </w:tcPr>
          <w:p w:rsidR="00B62A7C" w:rsidRDefault="00CB10BD" w:rsidP="004D7D70">
            <w:pPr>
              <w:rPr>
                <w:rFonts w:ascii="Comic Sans MS" w:hAnsi="Comic Sans MS"/>
                <w:sz w:val="20"/>
                <w:szCs w:val="20"/>
              </w:rPr>
            </w:pPr>
            <w:r w:rsidRPr="00CB10BD">
              <w:rPr>
                <w:rFonts w:ascii="Comic Sans MS" w:hAnsi="Comic Sans MS"/>
                <w:sz w:val="18"/>
                <w:szCs w:val="18"/>
              </w:rPr>
              <w:t>Answers are not written in a sentence and  have no context</w:t>
            </w:r>
          </w:p>
        </w:tc>
      </w:tr>
    </w:tbl>
    <w:p w:rsidR="00B62A7C" w:rsidRPr="00B62A7C" w:rsidRDefault="00B62A7C" w:rsidP="004D7D70">
      <w:pPr>
        <w:rPr>
          <w:rFonts w:ascii="Comic Sans MS" w:hAnsi="Comic Sans MS"/>
          <w:sz w:val="20"/>
          <w:szCs w:val="20"/>
        </w:rPr>
      </w:pPr>
    </w:p>
    <w:p w:rsidR="004D7D70" w:rsidRDefault="004D7D70" w:rsidP="00A25A1E"/>
    <w:p w:rsidR="004D7D70" w:rsidRDefault="004D7D70" w:rsidP="00A25A1E"/>
    <w:sectPr w:rsidR="004D7D70" w:rsidSect="004D7D7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Ravie">
    <w:panose1 w:val="040408050508090206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A3009"/>
    <w:multiLevelType w:val="hybridMultilevel"/>
    <w:tmpl w:val="75D61F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D7D70"/>
    <w:rsid w:val="003F036E"/>
    <w:rsid w:val="004D7D70"/>
    <w:rsid w:val="00A25A1E"/>
    <w:rsid w:val="00AA4BDC"/>
    <w:rsid w:val="00B62A7C"/>
    <w:rsid w:val="00CB10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B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D70"/>
    <w:pPr>
      <w:ind w:left="720"/>
      <w:contextualSpacing/>
    </w:pPr>
  </w:style>
  <w:style w:type="table" w:styleId="TableGrid">
    <w:name w:val="Table Grid"/>
    <w:basedOn w:val="TableNormal"/>
    <w:uiPriority w:val="59"/>
    <w:rsid w:val="00B62A7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2010-11-15T10:45:00Z</dcterms:created>
  <dcterms:modified xsi:type="dcterms:W3CDTF">2010-11-15T11:09:00Z</dcterms:modified>
</cp:coreProperties>
</file>